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湖北省地方标准编制说明</w:t>
      </w:r>
    </w:p>
    <w:p>
      <w:pPr>
        <w:spacing w:line="560" w:lineRule="exact"/>
        <w:jc w:val="right"/>
        <w:rPr>
          <w:rFonts w:ascii="方正仿宋_GBK" w:hAnsi="宋体" w:eastAsia="方正仿宋_GBK"/>
          <w:color w:val="000000"/>
          <w:sz w:val="32"/>
          <w:szCs w:val="32"/>
        </w:rPr>
      </w:pPr>
      <w:r>
        <w:rPr>
          <w:rFonts w:hint="eastAsia" w:ascii="方正仿宋_GBK" w:hAnsi="宋体" w:eastAsia="方正仿宋_GBK"/>
          <w:color w:val="000000"/>
          <w:sz w:val="32"/>
          <w:szCs w:val="32"/>
        </w:rPr>
        <w:t>202</w:t>
      </w:r>
      <w:r>
        <w:rPr>
          <w:rFonts w:hint="eastAsia" w:ascii="方正仿宋_GBK" w:hAnsi="宋体" w:eastAsia="方正仿宋_GBK"/>
          <w:color w:val="000000"/>
          <w:sz w:val="32"/>
          <w:szCs w:val="32"/>
          <w:lang w:val="en-US" w:eastAsia="zh-CN"/>
        </w:rPr>
        <w:t>3</w:t>
      </w:r>
      <w:r>
        <w:rPr>
          <w:rFonts w:hint="eastAsia" w:ascii="方正仿宋_GBK" w:hAnsi="宋体" w:eastAsia="方正仿宋_GBK"/>
          <w:color w:val="000000"/>
          <w:sz w:val="32"/>
          <w:szCs w:val="32"/>
        </w:rPr>
        <w:t>年</w:t>
      </w:r>
      <w:r>
        <w:rPr>
          <w:rFonts w:hint="eastAsia" w:ascii="方正仿宋_GBK" w:hAnsi="宋体" w:eastAsia="方正仿宋_GBK"/>
          <w:color w:val="000000"/>
          <w:sz w:val="32"/>
          <w:szCs w:val="32"/>
          <w:lang w:val="en-US" w:eastAsia="zh-CN"/>
        </w:rPr>
        <w:t>7</w:t>
      </w:r>
      <w:r>
        <w:rPr>
          <w:rFonts w:hint="eastAsia" w:ascii="方正仿宋_GBK" w:hAnsi="宋体" w:eastAsia="方正仿宋_GBK"/>
          <w:color w:val="000000"/>
          <w:sz w:val="32"/>
          <w:szCs w:val="32"/>
        </w:rPr>
        <w:t>月</w:t>
      </w:r>
      <w:r>
        <w:rPr>
          <w:rFonts w:hint="eastAsia" w:ascii="方正仿宋_GBK" w:hAnsi="宋体" w:eastAsia="方正仿宋_GBK"/>
          <w:color w:val="000000"/>
          <w:sz w:val="32"/>
          <w:szCs w:val="32"/>
          <w:lang w:val="en-US" w:eastAsia="zh-CN"/>
        </w:rPr>
        <w:t>3</w:t>
      </w:r>
      <w:r>
        <w:rPr>
          <w:rFonts w:hint="eastAsia" w:ascii="方正仿宋_GBK" w:hAnsi="宋体" w:eastAsia="方正仿宋_GBK"/>
          <w:color w:val="000000"/>
          <w:sz w:val="32"/>
          <w:szCs w:val="32"/>
        </w:rPr>
        <w:t xml:space="preserve">日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562"/>
        <w:gridCol w:w="1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15" w:type="pct"/>
            <w:vAlign w:val="center"/>
          </w:tcPr>
          <w:p>
            <w:pPr>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3784" w:type="pct"/>
            <w:gridSpan w:val="3"/>
            <w:vAlign w:val="center"/>
          </w:tcPr>
          <w:p>
            <w:pPr>
              <w:jc w:val="center"/>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eastAsia="zh-CN"/>
              </w:rPr>
              <w:t>酿酒糯高粱生产技术规程</w:t>
            </w:r>
            <w:r>
              <w:rPr>
                <w:rFonts w:hint="eastAsia" w:ascii="方正仿宋_GBK" w:eastAsia="方正仿宋_GBK"/>
                <w:color w:val="000000"/>
                <w:sz w:val="24"/>
                <w:szCs w:val="28"/>
                <w:lang w:val="en-US" w:eastAsia="zh-CN"/>
              </w:rPr>
              <w:t xml:space="preserve">  </w:t>
            </w:r>
          </w:p>
          <w:p>
            <w:pPr>
              <w:jc w:val="center"/>
              <w:textAlignment w:val="baseline"/>
              <w:rPr>
                <w:sz w:val="28"/>
                <w:szCs w:val="28"/>
              </w:rPr>
            </w:pPr>
            <w:r>
              <w:rPr>
                <w:rFonts w:hint="eastAsia" w:ascii="方正仿宋_GBK" w:eastAsia="方正仿宋_GBK"/>
                <w:color w:val="000000"/>
                <w:sz w:val="24"/>
                <w:szCs w:val="28"/>
                <w:lang w:val="en-US" w:eastAsia="zh-CN"/>
              </w:rPr>
              <w:t xml:space="preserve"> </w:t>
            </w:r>
            <w:r>
              <w:rPr>
                <w:rFonts w:hint="eastAsia" w:ascii="方正仿宋_GBK" w:eastAsia="方正仿宋_GBK"/>
                <w:color w:val="000000"/>
                <w:sz w:val="24"/>
                <w:szCs w:val="28"/>
                <w:lang w:eastAsia="zh-CN"/>
              </w:rPr>
              <w:t>第</w:t>
            </w:r>
            <w:r>
              <w:rPr>
                <w:rFonts w:hint="eastAsia" w:ascii="方正仿宋_GBK" w:eastAsia="方正仿宋_GBK"/>
                <w:color w:val="000000"/>
                <w:sz w:val="24"/>
                <w:szCs w:val="28"/>
                <w:lang w:val="en-US" w:eastAsia="zh-CN"/>
              </w:rPr>
              <w:t>1</w:t>
            </w:r>
            <w:r>
              <w:rPr>
                <w:rFonts w:hint="eastAsia" w:ascii="方正仿宋_GBK" w:eastAsia="方正仿宋_GBK"/>
                <w:color w:val="000000"/>
                <w:sz w:val="24"/>
                <w:szCs w:val="28"/>
                <w:lang w:eastAsia="zh-CN"/>
              </w:rPr>
              <w:t>部分</w:t>
            </w:r>
            <w:r>
              <w:rPr>
                <w:rFonts w:hint="eastAsia" w:ascii="方正仿宋_GBK" w:eastAsia="方正仿宋_GBK"/>
                <w:color w:val="000000"/>
                <w:sz w:val="24"/>
                <w:szCs w:val="28"/>
                <w:lang w:val="en-US" w:eastAsia="zh-CN"/>
              </w:rPr>
              <w:t xml:space="preserve">  糯高粱育苗移栽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5" w:type="pct"/>
            <w:vAlign w:val="center"/>
          </w:tcPr>
          <w:p>
            <w:pPr>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被修订或整合</w:t>
            </w:r>
          </w:p>
          <w:p>
            <w:pPr>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1503" w:type="pct"/>
            <w:vAlign w:val="center"/>
          </w:tcPr>
          <w:p>
            <w:pPr>
              <w:spacing w:line="360" w:lineRule="exact"/>
              <w:rPr>
                <w:rFonts w:ascii="方正仿宋_GBK" w:hAnsi="宋体" w:eastAsia="方正仿宋_GBK"/>
                <w:color w:val="000000"/>
                <w:sz w:val="28"/>
                <w:szCs w:val="32"/>
              </w:rPr>
            </w:pPr>
            <w:r>
              <w:rPr>
                <w:rFonts w:hint="eastAsia" w:ascii="方正仿宋_GBK" w:hAnsi="宋体" w:eastAsia="方正仿宋_GBK"/>
                <w:color w:val="000000"/>
                <w:sz w:val="24"/>
                <w:szCs w:val="28"/>
              </w:rPr>
              <w:t>无</w:t>
            </w:r>
          </w:p>
        </w:tc>
        <w:tc>
          <w:tcPr>
            <w:tcW w:w="806" w:type="pct"/>
            <w:vAlign w:val="center"/>
          </w:tcPr>
          <w:p>
            <w:pPr>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被代替</w:t>
            </w:r>
          </w:p>
          <w:p>
            <w:pPr>
              <w:spacing w:line="360" w:lineRule="exact"/>
              <w:rPr>
                <w:rFonts w:ascii="方正仿宋_GBK" w:hAnsi="宋体" w:eastAsia="方正仿宋_GBK"/>
                <w:color w:val="000000"/>
                <w:sz w:val="28"/>
                <w:szCs w:val="32"/>
              </w:rPr>
            </w:pPr>
            <w:r>
              <w:rPr>
                <w:rFonts w:hint="eastAsia" w:ascii="方正仿宋_GBK" w:eastAsia="方正仿宋_GBK"/>
                <w:color w:val="000000"/>
                <w:sz w:val="28"/>
                <w:szCs w:val="32"/>
              </w:rPr>
              <w:t>标准编号</w:t>
            </w:r>
          </w:p>
        </w:tc>
        <w:tc>
          <w:tcPr>
            <w:tcW w:w="1475" w:type="pct"/>
            <w:vAlign w:val="center"/>
          </w:tcPr>
          <w:p>
            <w:pPr>
              <w:spacing w:line="360" w:lineRule="exact"/>
              <w:rPr>
                <w:rFonts w:ascii="方正仿宋_GBK" w:hAnsi="宋体" w:eastAsia="方正仿宋_GBK"/>
                <w:color w:val="000000"/>
                <w:sz w:val="28"/>
                <w:szCs w:val="32"/>
              </w:rPr>
            </w:pPr>
            <w:r>
              <w:rPr>
                <w:rFonts w:hint="eastAsia" w:ascii="方正仿宋_GBK" w:hAnsi="宋体" w:eastAsia="方正仿宋_GBK"/>
                <w:color w:val="00000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215" w:type="pct"/>
            <w:vAlign w:val="center"/>
          </w:tcPr>
          <w:p>
            <w:pPr>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起草单位</w:t>
            </w:r>
          </w:p>
          <w:p>
            <w:pPr>
              <w:spacing w:line="360" w:lineRule="exact"/>
              <w:jc w:val="distribute"/>
              <w:rPr>
                <w:rFonts w:ascii="方正仿宋_GBK" w:eastAsia="方正仿宋_GBK"/>
                <w:color w:val="000000"/>
                <w:sz w:val="28"/>
                <w:szCs w:val="32"/>
              </w:rPr>
            </w:pPr>
            <w:r>
              <w:rPr>
                <w:rFonts w:hint="eastAsia" w:ascii="方正仿宋_GBK" w:hAnsi="宋体" w:eastAsia="方正仿宋_GBK"/>
                <w:color w:val="000000"/>
                <w:sz w:val="28"/>
                <w:szCs w:val="32"/>
              </w:rPr>
              <w:t>（盖章）</w:t>
            </w:r>
          </w:p>
        </w:tc>
        <w:tc>
          <w:tcPr>
            <w:tcW w:w="3784" w:type="pct"/>
            <w:gridSpan w:val="3"/>
            <w:vAlign w:val="center"/>
          </w:tcPr>
          <w:p>
            <w:pPr>
              <w:jc w:val="left"/>
              <w:textAlignment w:val="baseline"/>
              <w:rPr>
                <w:rFonts w:hint="eastAsia" w:ascii="方正仿宋_GBK" w:eastAsia="方正仿宋_GBK"/>
                <w:color w:val="000000"/>
                <w:sz w:val="24"/>
                <w:szCs w:val="28"/>
                <w:lang w:eastAsia="zh-CN"/>
              </w:rPr>
            </w:pPr>
            <w:r>
              <w:rPr>
                <w:rFonts w:hint="eastAsia" w:ascii="方正仿宋_GBK" w:eastAsia="方正仿宋_GBK"/>
                <w:color w:val="000000"/>
                <w:sz w:val="24"/>
                <w:szCs w:val="28"/>
                <w:lang w:eastAsia="zh-CN"/>
              </w:rPr>
              <w:t>湖北省产品质量监督检验研究院</w:t>
            </w:r>
          </w:p>
          <w:p>
            <w:pPr>
              <w:jc w:val="left"/>
              <w:textAlignment w:val="baseline"/>
              <w:rPr>
                <w:rFonts w:hint="eastAsia" w:ascii="方正仿宋_GBK" w:eastAsia="方正仿宋_GBK"/>
                <w:color w:val="000000"/>
                <w:sz w:val="24"/>
                <w:szCs w:val="28"/>
                <w:lang w:eastAsia="zh-CN"/>
              </w:rPr>
            </w:pPr>
            <w:r>
              <w:rPr>
                <w:rFonts w:hint="eastAsia" w:ascii="方正仿宋_GBK" w:eastAsia="方正仿宋_GBK"/>
                <w:color w:val="000000"/>
                <w:sz w:val="24"/>
                <w:szCs w:val="28"/>
                <w:lang w:eastAsia="zh-CN"/>
              </w:rPr>
              <w:t>恩施土家族苗族自治州农业农村局</w:t>
            </w:r>
          </w:p>
          <w:p>
            <w:pPr>
              <w:jc w:val="left"/>
              <w:textAlignment w:val="baseline"/>
              <w:rPr>
                <w:rFonts w:hint="eastAsia" w:ascii="方正仿宋_GBK" w:eastAsia="方正仿宋_GBK"/>
                <w:color w:val="000000"/>
                <w:sz w:val="24"/>
                <w:szCs w:val="28"/>
                <w:lang w:eastAsia="zh-CN"/>
              </w:rPr>
            </w:pPr>
            <w:r>
              <w:rPr>
                <w:rFonts w:hint="eastAsia" w:ascii="方正仿宋_GBK" w:eastAsia="方正仿宋_GBK"/>
                <w:color w:val="000000"/>
                <w:sz w:val="24"/>
                <w:szCs w:val="28"/>
                <w:lang w:eastAsia="zh-CN"/>
              </w:rPr>
              <w:t>神农架林区农业科技推广和农业机械服务中心</w:t>
            </w:r>
          </w:p>
          <w:p>
            <w:pPr>
              <w:jc w:val="left"/>
              <w:textAlignment w:val="baseline"/>
              <w:rPr>
                <w:rFonts w:ascii="方正仿宋_GBK" w:eastAsia="方正仿宋_GBK"/>
                <w:color w:val="000000"/>
                <w:sz w:val="28"/>
                <w:szCs w:val="32"/>
              </w:rPr>
            </w:pPr>
            <w:r>
              <w:rPr>
                <w:rFonts w:hint="eastAsia" w:ascii="方正仿宋_GBK" w:eastAsia="方正仿宋_GBK"/>
                <w:color w:val="000000"/>
                <w:sz w:val="24"/>
                <w:szCs w:val="28"/>
                <w:lang w:val="en-US" w:eastAsia="zh-CN"/>
              </w:rPr>
              <w:t>襄阳市农业技术推广中心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pPr>
              <w:spacing w:after="0" w:line="480" w:lineRule="exact"/>
              <w:rPr>
                <w:sz w:val="28"/>
                <w:szCs w:val="28"/>
              </w:rPr>
            </w:pPr>
            <w:r>
              <w:rPr>
                <w:rFonts w:hint="eastAsia"/>
                <w:sz w:val="28"/>
                <w:szCs w:val="28"/>
              </w:rPr>
              <w:t>1.项目简介：</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在世界范围内高粱是继小麦、水稻、玉米和大麦之后位居第 5 位的重要谷类作物，在中国也有着几千年的栽培历史，20世纪七、八十年代，高粱仍是中国主粮作物，对保证粮食安全起到了重要作用，后来随着人民生活水平的提高，高粱作为主粮的消费量逐年减少，更多地用于饲料、酿造等，全国种植面积也由最高峰的600多万公顷下降至近年来的50-100万公顷，由原来的重要栽培作物之一衰变成为小杂粮。但高粱具有优异的抗旱、耐涝、耐盐碱、产量高、用途广泛等特点，在农业生产中具有巨大的发展空间和产业优势。</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湖北及邻省名优白酒产业发展迅速，我省“楚酒”品牌有黄鹤楼、稻花香、劲酒、枝江大曲、白云边、珍珠液等，邻省有贵州茅台，四川的泸州老窖、五粮液、剑南春等，而固态发酵法是中国大多数名优白酒的传统生产方式，所用到的主要原材料为高粱，随着消费者对白酒的品质需求不断提升，这也促使酿酒原料的供应向优质专用方向发展，因此优质酿酒糯高粱需求数量随之增长，市场供不应求。为了更好的促进酿酒糯高粱产业的发展，近年来，湖北省市场监督管理局持续开展“万千百十一”产业集群质量提升行动，将“劲牌神农酒业产业集群质量提升”作为省级示范项目，委托湖北省产品质量监督检验研究院开展了酿酒糯高粱高产栽培技术、种植模式等配套技术研究。</w:t>
            </w:r>
          </w:p>
          <w:p>
            <w:pPr>
              <w:ind w:firstLine="480" w:firstLineChars="200"/>
              <w:jc w:val="left"/>
              <w:textAlignment w:val="baseline"/>
              <w:rPr>
                <w:rFonts w:hint="default"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经过恩施州农业农村局、神农架林区农业科技推广和农业机械服务中心、宜昌市农业科技推广和农业机械服务中心、秭归县农业科技推广和农业机械服务中心、保康县农业科技推广和农业机械服务中心、竹山县农业科技推广和农业机械服务中心、兴山县农业科技推广和农业机械服务中心、劲牌神农架酒业有限公司、湖北省红缨子农业发展有限公司等单位多年试验示范，总结出了一套适宜酿酒糯高粱专用品种红珍珠、红缨子标准化生产集成技术。2021年，神农架林区市场监督管理局发布的《神农架糯高粱生产技术规程》已在兴山、保康、房县、竹山等泛神农架地区进行推广，恩施州制定并发布了《恩施硒高粱生产技术规程》用于指导本地的高粱标准化生产，均取得了较好的效果。</w:t>
            </w:r>
          </w:p>
          <w:p>
            <w:pPr>
              <w:ind w:firstLine="480" w:firstLineChars="200"/>
              <w:jc w:val="left"/>
              <w:textAlignment w:val="baseline"/>
              <w:rPr>
                <w:rFonts w:hint="default"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同时期，为贵州茅台、劲牌酒业等供应高粱原料的相关企业通过采用以酿酒企业带动基地、基地带农户的合作模式，签订种植协议，实行“六统一”模式即“统一免费提供种子、统一生产资料供应、统一生产服务方式、统一技术指导培训、统一生产技术标准、统一保底价收购”，在恩施州、神农架林区、宜昌、襄阳、十堰等地区开展酿酒糯高粱订单生产。2016年开始，劲牌神农架酒业有限公司响应国家及神农架林区党委政府精准扶贫的号召，引进贵州红缨子糯高粱种植技术，开展酿酒糯高粱产业扶贫行动。2019年湖北省红缨子农业发展有限公司在恩施州组织开展酿酒糯高粱订单生产。通过多年推广，湖北省酿酒糯高粱种植面积逐年提升，截至2022年种植面积已达8万余亩，平均亩产可达450kg，总产量近3600万kg。订单收购价格6.00元-7.40元/kg，亩产效益2700元至3330元，酿酒糯高粱产值近2亿元，所产酿酒糯高粱被酒企收购后，可酿造酱酒原酒近900万kg，产值近36亿元。未来，我省酿酒糯高粱推广种植面积可达30万亩，总产量达到13.5万吨，将极大的促进农民增收和乡村振兴，助力我省酱香型白酒产业链协调发展。</w:t>
            </w:r>
          </w:p>
          <w:p>
            <w:pPr>
              <w:spacing w:after="0" w:line="480" w:lineRule="exact"/>
              <w:rPr>
                <w:sz w:val="28"/>
                <w:szCs w:val="28"/>
              </w:rPr>
            </w:pPr>
            <w:r>
              <w:rPr>
                <w:rFonts w:hint="eastAsia"/>
                <w:sz w:val="28"/>
                <w:szCs w:val="28"/>
              </w:rPr>
              <w:t>2.标准主要内容以及与相关法律法规、产业政策的符合性，与相关国家标准和行业标准的协调性：</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项目主要研究糯高粱产地环境、种子准备、整地与施肥、播种、田间管理、病虫防治和收获等技术要求。</w:t>
            </w:r>
          </w:p>
          <w:p>
            <w:pPr>
              <w:ind w:firstLine="480" w:firstLineChars="200"/>
              <w:jc w:val="left"/>
              <w:textAlignment w:val="baseline"/>
              <w:rPr>
                <w:sz w:val="28"/>
                <w:szCs w:val="28"/>
              </w:rPr>
            </w:pPr>
            <w:r>
              <w:rPr>
                <w:rFonts w:hint="eastAsia" w:ascii="方正仿宋_GBK" w:eastAsia="方正仿宋_GBK"/>
                <w:color w:val="000000"/>
                <w:sz w:val="24"/>
                <w:szCs w:val="28"/>
                <w:lang w:val="en-US" w:eastAsia="zh-CN"/>
              </w:rPr>
              <w:t xml:space="preserve">本标准项目符合《中华人民共和国标准化法》及《湖北省地方标准管理办法》精神，符合国家产业政策。湖北省各级政府及相关部门高度重视农业标准化项目建设，大力推进农业标准化生产。本项目严格贯彻《省人民政府关于深化标准化工作改革创新的意见》《省人民政 府 办 公 厅 关 于 印 发 湖 北 省 标 准 化 体 系 建 设 发 展 规 划（2016-2020 年）的通知》精神，践行发展新理念，覆盖乡村产业振兴的重点领域，制定属于政府管理范围的公益性标准。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pPr>
              <w:spacing w:after="0" w:line="480" w:lineRule="exact"/>
              <w:rPr>
                <w:rFonts w:ascii="方正仿宋_GBK" w:hAnsi="仿宋_GB2312" w:eastAsia="方正仿宋_GBK" w:cs="仿宋_GB2312"/>
                <w:kern w:val="2"/>
                <w:sz w:val="28"/>
                <w:szCs w:val="32"/>
              </w:rPr>
            </w:pPr>
            <w:r>
              <w:rPr>
                <w:rFonts w:hint="eastAsia" w:ascii="方正仿宋_GBK" w:hAnsi="仿宋_GB2312" w:eastAsia="方正仿宋_GBK" w:cs="仿宋_GB2312"/>
                <w:kern w:val="2"/>
                <w:sz w:val="28"/>
                <w:szCs w:val="32"/>
              </w:rPr>
              <w:t>3.技术路线：</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1、确定标准的主要内容或技术指标、参数、公式、性能要求、试验方法等依据和理由</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标准主要对糯高粱栽培的关键问题和环节的技术要领、相关参数和操作规程进行了规定,包含的内容有产地环境、种子准备、整地与施肥、播种、田间管理、病虫防治和收获等。</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（1）、选择合适的品种安排最佳播期</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前期研究表明,糯高粱对种植时间要求比较高，春季种植既不能过早，也不能过晚，而且对不同品种，播期也有差异。根据神农架林区的气候条件，针对不同主销品种，经过多年的品种对比试验和播期对比试验，结果表明：神农架林区，4月上旬至5月上旬是最佳播种期。</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（2）、重点技术及其规程的选择</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栽培的重点</w:t>
            </w:r>
          </w:p>
          <w:p>
            <w:pPr>
              <w:ind w:firstLine="480" w:firstLineChars="200"/>
              <w:jc w:val="left"/>
              <w:textAlignment w:val="baseline"/>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首先是如何提高单位面积产量？种植密度和平均单穗重是决定产量的主要原因。其次,由于糯高粱对阴雨天气存在一定敏感性,夏季雨水多会影响高粱的杨花授粉，导致产量下降等,因此,其适宜裁培期的规划也显得十分重要。此外，病虫防治是产业化生产过程的常规技术,但要达到高产、保优的效果,就必须满足其最小量的精准实施。由于它是一个要求保险技术较高的品种,为保证其产品质量,对其收获、储藏、加工环节的规定也不可或缺。</w:t>
            </w:r>
          </w:p>
          <w:p>
            <w:pPr>
              <w:spacing w:after="0" w:line="480" w:lineRule="exact"/>
              <w:ind w:firstLine="560" w:firstLineChars="200"/>
              <w:rPr>
                <w:rFonts w:ascii="方正仿宋_GBK" w:hAnsi="仿宋_GB2312" w:eastAsia="方正仿宋_GBK" w:cs="仿宋_GB2312"/>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pPr>
              <w:widowControl w:val="0"/>
              <w:tabs>
                <w:tab w:val="left" w:pos="312"/>
              </w:tabs>
              <w:spacing w:after="0" w:line="480" w:lineRule="exact"/>
              <w:jc w:val="both"/>
              <w:rPr>
                <w:rFonts w:ascii="方正仿宋_GBK" w:eastAsia="方正仿宋_GBK"/>
                <w:color w:val="000000"/>
                <w:sz w:val="28"/>
                <w:szCs w:val="28"/>
              </w:rPr>
            </w:pPr>
            <w:r>
              <w:rPr>
                <w:rFonts w:hint="eastAsia" w:ascii="方正仿宋_GBK" w:eastAsia="方正仿宋_GBK"/>
                <w:color w:val="000000"/>
                <w:sz w:val="28"/>
                <w:szCs w:val="28"/>
              </w:rPr>
              <w:t>4.标准比对：</w:t>
            </w:r>
          </w:p>
          <w:p>
            <w:pPr>
              <w:spacing w:after="0" w:line="480" w:lineRule="exact"/>
              <w:ind w:firstLine="646"/>
              <w:rPr>
                <w:rFonts w:ascii="方正仿宋_GBK" w:hAnsi="宋体" w:eastAsia="方正仿宋_GBK"/>
                <w:color w:val="000000"/>
                <w:sz w:val="28"/>
                <w:szCs w:val="32"/>
              </w:rPr>
            </w:pPr>
            <w:r>
              <w:rPr>
                <w:rFonts w:hint="eastAsia" w:ascii="方正仿宋_GBK" w:eastAsia="方正仿宋_GBK"/>
                <w:color w:val="000000"/>
                <w:sz w:val="24"/>
                <w:szCs w:val="28"/>
                <w:lang w:val="en-US" w:eastAsia="zh-CN"/>
              </w:rPr>
              <w:t>经标准文献检索，所检标准文献范围中未查询到与该标准内容相关的国家标准、行业标准。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000" w:type="pct"/>
            <w:gridSpan w:val="4"/>
          </w:tcPr>
          <w:p>
            <w:pPr>
              <w:widowControl w:val="0"/>
              <w:spacing w:after="0" w:line="480" w:lineRule="exact"/>
              <w:jc w:val="both"/>
              <w:rPr>
                <w:rFonts w:ascii="方正仿宋_GBK" w:hAnsi="宋体" w:eastAsia="方正仿宋_GBK"/>
                <w:color w:val="000000"/>
                <w:sz w:val="28"/>
                <w:szCs w:val="32"/>
              </w:rPr>
            </w:pPr>
            <w:r>
              <w:rPr>
                <w:rFonts w:hint="eastAsia" w:ascii="方正仿宋_GBK" w:hAnsi="宋体" w:eastAsia="方正仿宋_GBK"/>
                <w:color w:val="000000"/>
                <w:sz w:val="28"/>
                <w:szCs w:val="32"/>
              </w:rPr>
              <w:t>5.风险分析：</w:t>
            </w:r>
          </w:p>
          <w:p>
            <w:pPr>
              <w:spacing w:after="0" w:line="480" w:lineRule="exact"/>
              <w:ind w:firstLine="480" w:firstLineChars="200"/>
              <w:rPr>
                <w:rFonts w:ascii="方正仿宋_GBK" w:hAnsi="宋体" w:eastAsia="方正仿宋_GBK"/>
                <w:color w:val="000000"/>
                <w:sz w:val="28"/>
                <w:szCs w:val="32"/>
              </w:rPr>
            </w:pPr>
            <w:r>
              <w:rPr>
                <w:rFonts w:hint="eastAsia" w:ascii="方正仿宋_GBK" w:eastAsia="方正仿宋_GBK"/>
                <w:color w:val="000000"/>
                <w:sz w:val="24"/>
                <w:szCs w:val="28"/>
                <w:lang w:val="en-US" w:eastAsia="zh-CN"/>
              </w:rPr>
              <w:t>在标准制订过程中，未出现重大意见分歧。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5000" w:type="pct"/>
            <w:gridSpan w:val="4"/>
          </w:tcPr>
          <w:p>
            <w:pPr>
              <w:spacing w:after="0" w:line="480" w:lineRule="exact"/>
              <w:rPr>
                <w:rFonts w:ascii="方正仿宋_GBK" w:eastAsia="方正仿宋_GBK"/>
                <w:color w:val="000000"/>
                <w:sz w:val="28"/>
                <w:szCs w:val="28"/>
              </w:rPr>
            </w:pPr>
            <w:r>
              <w:rPr>
                <w:rFonts w:hint="eastAsia" w:ascii="方正仿宋_GBK" w:eastAsia="方正仿宋_GBK"/>
                <w:color w:val="000000"/>
                <w:sz w:val="28"/>
                <w:szCs w:val="28"/>
              </w:rPr>
              <w:t>6.宣贯实施计划：</w:t>
            </w:r>
          </w:p>
          <w:p>
            <w:pPr>
              <w:spacing w:after="0" w:line="480" w:lineRule="exact"/>
              <w:ind w:firstLine="480" w:firstLineChars="200"/>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项目标准发布后，将以“政府指导、目标引导、基地执行、科技帮扶、项目带动、多方参与”的方式进行推广实施，通过形式多样的宣传引导，形成神农架糯高粱栽培规范、制度健全的良好氛围，为糯高粱种植户提供技术指导，为农产品质量安全检查检测提供依据。一是强化组织领导，成立推进标准实施的领导小组，组建工作专班，制定标准推广实施方案，明确标准推广目标任务和工作责任；二是强化保障措施，强化标准宣传培训和贯彻实施，在神农架林区推广大糯高粱栽培技术规范。</w:t>
            </w:r>
          </w:p>
          <w:p>
            <w:pPr>
              <w:spacing w:after="0" w:line="480" w:lineRule="exact"/>
              <w:ind w:firstLine="480" w:firstLineChars="200"/>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2023年1月-2023年3月：完成标准草案的起草、修改，形成征求意见稿，向湖北省农业农村厅提交申报材料；</w:t>
            </w:r>
          </w:p>
          <w:p>
            <w:pPr>
              <w:spacing w:after="0" w:line="480" w:lineRule="exact"/>
              <w:ind w:firstLine="480" w:firstLineChars="200"/>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2023年4月-2023年5月：征求相关单位和人员的修改意见并进行修改，形成评审稿，向湖北省市场监督管理局申请立项；</w:t>
            </w:r>
          </w:p>
          <w:p>
            <w:pPr>
              <w:spacing w:after="0" w:line="480" w:lineRule="exact"/>
              <w:ind w:firstLine="480" w:firstLineChars="200"/>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2023年6月-2023年8月：组织会议评审，并根据评审专家的修改意见进行修改，形成报批稿；</w:t>
            </w:r>
          </w:p>
          <w:p>
            <w:pPr>
              <w:spacing w:after="0" w:line="480" w:lineRule="exact"/>
              <w:ind w:firstLine="480" w:firstLineChars="200"/>
              <w:rPr>
                <w:rFonts w:hint="eastAsia" w:ascii="方正仿宋_GBK" w:eastAsia="方正仿宋_GBK"/>
                <w:color w:val="000000"/>
                <w:sz w:val="24"/>
                <w:szCs w:val="28"/>
                <w:lang w:val="en-US" w:eastAsia="zh-CN"/>
              </w:rPr>
            </w:pPr>
            <w:r>
              <w:rPr>
                <w:rFonts w:hint="eastAsia" w:ascii="方正仿宋_GBK" w:eastAsia="方正仿宋_GBK"/>
                <w:color w:val="000000"/>
                <w:sz w:val="24"/>
                <w:szCs w:val="28"/>
                <w:lang w:val="en-US" w:eastAsia="zh-CN"/>
              </w:rPr>
              <w:t>2023年9月-2023年12月：整理相关材料，向湖北省市场监督管理局报批；标准经批准颁布后，宣传实施。</w:t>
            </w:r>
          </w:p>
          <w:p>
            <w:pPr>
              <w:pStyle w:val="5"/>
              <w:widowControl w:val="0"/>
              <w:spacing w:before="0" w:beforeAutospacing="0" w:after="0" w:afterAutospacing="0" w:line="480" w:lineRule="exact"/>
              <w:ind w:firstLine="560" w:firstLineChars="200"/>
              <w:jc w:val="both"/>
              <w:rPr>
                <w:rFonts w:ascii="方正仿宋_GBK" w:hAnsi="仿宋_GB2312" w:eastAsia="方正仿宋_GBK" w:cs="仿宋_GB2312"/>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5000" w:type="pct"/>
            <w:gridSpan w:val="4"/>
          </w:tcPr>
          <w:p>
            <w:pPr>
              <w:pStyle w:val="5"/>
              <w:widowControl w:val="0"/>
              <w:spacing w:before="0" w:beforeAutospacing="0" w:after="0" w:afterAutospacing="0" w:line="480" w:lineRule="exact"/>
              <w:jc w:val="both"/>
              <w:rPr>
                <w:rFonts w:hint="eastAsia" w:ascii="方正仿宋_GBK" w:hAnsi="Tahoma" w:eastAsia="方正仿宋_GBK" w:cstheme="minorBidi"/>
                <w:color w:val="000000"/>
                <w:sz w:val="24"/>
                <w:szCs w:val="28"/>
                <w:lang w:val="en-US" w:eastAsia="zh-CN" w:bidi="ar-SA"/>
              </w:rPr>
            </w:pPr>
            <w:r>
              <w:rPr>
                <w:rFonts w:hint="eastAsia" w:ascii="方正仿宋_GBK" w:hAnsi="仿宋_GB2312" w:eastAsia="方正仿宋_GBK" w:cs="仿宋_GB2312"/>
                <w:kern w:val="2"/>
                <w:sz w:val="28"/>
                <w:szCs w:val="32"/>
              </w:rPr>
              <w:t>7．专家组：</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谷勇，恩施州农技推广中心，农艺师，负责标准立项、起草、报批等工作。</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江良才，湖北省产品质量监督检验研究院鄂州分院，工程师，参与高粱种植技术研究，参与标准讨论及起草，协助标准立项、起草、报批等工作。</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尹鑫，恩施州农技推广中心，高级农艺师，参与标准讨论及起草。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李求文，恩施州农技推广中心，研究员，负责全省试验示范，参与标准起草。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鲁群苟，湖北省产品质量监督检验研究院，正高级工程师，参与标准讨论及起草。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周茜，湖北省产品质量监督检验研究院，高级工程师，参与标准讨论及起草。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向亚玲，湖北省产品质量监督检验研究院，工程师，参与标准讨论及起草。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李元钧，神农架林区农业科技推广和农业机械服务中心，主任，参与高粱种植技术研究，参与标准讨论及起草。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李玲，神农架林区农业科技推广和农业机械服务中心，农艺师，参与高粱种植技术研究，参与标准讨论及起草。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王文芳，神农架林区市场监督管理局，质量科科长，协助标准立项、报批等工作。</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卢琪，劲牌神农架酒业有限公司，参与高粱种植技术研究。</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段琴，劲牌神农架酒业有限公司，参与高粱种植技术研究。</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史明会，宜昌市农业技术推广中心，农艺师，参与标准讨论及起草。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向静，秭归县农业技术推广中心，农艺师，参与标准讨论及起草。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王文建，襄阳市农业技术推广中心，农艺师，参与标准讨论及起草。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龚成坤，兴山县农业技术推广中心，副主任，参与标准讨论及起草。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易礼美，五峰土家族自治县蔬菜产业局，高级农艺师，参与标准讨论及起草。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方运生，房县粮油作物技术推广站，高级农艺师，参与标准讨论及起草。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杨先强，保康县农业技术推广中心，农艺师、参与标准讨论及起草。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吴耀卿，竹山县农业技术推广中心，高级农艺师，参与标准讨论及起草。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杨文华，湖北省产品质量监督检验研究院鄂州分院，工程师，参与标准讨论及起草。</w:t>
            </w:r>
          </w:p>
          <w:p>
            <w:pPr>
              <w:numPr>
                <w:ilvl w:val="0"/>
                <w:numId w:val="1"/>
              </w:numPr>
              <w:spacing w:line="420" w:lineRule="exact"/>
              <w:ind w:firstLine="480" w:firstLineChars="200"/>
              <w:rPr>
                <w:rFonts w:hint="eastAsia" w:ascii="方正仿宋_GBK" w:hAnsi="Tahoma" w:eastAsia="方正仿宋_GBK" w:cstheme="minorBidi"/>
                <w:color w:val="000000"/>
                <w:sz w:val="24"/>
                <w:szCs w:val="28"/>
                <w:lang w:val="en-US" w:eastAsia="zh-CN" w:bidi="ar-SA"/>
              </w:rPr>
            </w:pPr>
            <w:r>
              <w:rPr>
                <w:rFonts w:hint="eastAsia" w:ascii="方正仿宋_GBK" w:hAnsi="Tahoma" w:eastAsia="方正仿宋_GBK" w:cstheme="minorBidi"/>
                <w:color w:val="000000"/>
                <w:sz w:val="24"/>
                <w:szCs w:val="28"/>
                <w:lang w:val="en-US" w:eastAsia="zh-CN" w:bidi="ar-SA"/>
              </w:rPr>
              <w:t>石国洋，湖北省产品质量监督检验研究院鄂州分院，工程师，参与标准讨论及起草。</w:t>
            </w:r>
          </w:p>
          <w:p>
            <w:pPr>
              <w:numPr>
                <w:ilvl w:val="0"/>
                <w:numId w:val="1"/>
              </w:numPr>
              <w:spacing w:line="420" w:lineRule="exact"/>
              <w:ind w:firstLine="480" w:firstLineChars="200"/>
              <w:rPr>
                <w:rFonts w:ascii="方正仿宋_GBK" w:hAnsi="仿宋_GB2312" w:eastAsia="方正仿宋_GBK" w:cs="仿宋_GB2312"/>
                <w:sz w:val="28"/>
                <w:szCs w:val="32"/>
              </w:rPr>
            </w:pPr>
            <w:r>
              <w:rPr>
                <w:rFonts w:hint="eastAsia" w:ascii="方正仿宋_GBK" w:hAnsi="Tahoma" w:eastAsia="方正仿宋_GBK" w:cstheme="minorBidi"/>
                <w:color w:val="000000"/>
                <w:sz w:val="24"/>
                <w:szCs w:val="28"/>
                <w:lang w:val="en-US" w:eastAsia="zh-CN" w:bidi="ar-SA"/>
              </w:rPr>
              <w:t>郑传刚，湖北红缨子农业发展有限公司，总经理，参与高粱种植技术研究。</w:t>
            </w:r>
          </w:p>
        </w:tc>
      </w:tr>
    </w:tbl>
    <w:p>
      <w:pPr>
        <w:spacing w:after="0" w:line="480" w:lineRule="exac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66908"/>
    <w:multiLevelType w:val="singleLevel"/>
    <w:tmpl w:val="044669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GM2Mzk5Y2RjNmRkNzEyNDEyMWU0N2NiZTdlNDQwYWMifQ=="/>
  </w:docVars>
  <w:rsids>
    <w:rsidRoot w:val="00D31D50"/>
    <w:rsid w:val="00030194"/>
    <w:rsid w:val="00057200"/>
    <w:rsid w:val="00071065"/>
    <w:rsid w:val="0013467F"/>
    <w:rsid w:val="00181D0E"/>
    <w:rsid w:val="002037F5"/>
    <w:rsid w:val="002C352C"/>
    <w:rsid w:val="002E42B2"/>
    <w:rsid w:val="00323B43"/>
    <w:rsid w:val="00352BB6"/>
    <w:rsid w:val="003A0086"/>
    <w:rsid w:val="003B042B"/>
    <w:rsid w:val="003C793C"/>
    <w:rsid w:val="003D37D8"/>
    <w:rsid w:val="00402B08"/>
    <w:rsid w:val="00426133"/>
    <w:rsid w:val="004358AB"/>
    <w:rsid w:val="004606A9"/>
    <w:rsid w:val="0049540F"/>
    <w:rsid w:val="004E0D32"/>
    <w:rsid w:val="004F2B5A"/>
    <w:rsid w:val="00501909"/>
    <w:rsid w:val="00507A1B"/>
    <w:rsid w:val="0054333B"/>
    <w:rsid w:val="005B55B8"/>
    <w:rsid w:val="005C25A7"/>
    <w:rsid w:val="005D5577"/>
    <w:rsid w:val="005D7CA8"/>
    <w:rsid w:val="005F7C63"/>
    <w:rsid w:val="00631CF9"/>
    <w:rsid w:val="00641276"/>
    <w:rsid w:val="00664F5E"/>
    <w:rsid w:val="0068502C"/>
    <w:rsid w:val="0069698D"/>
    <w:rsid w:val="00697B6B"/>
    <w:rsid w:val="006F20C2"/>
    <w:rsid w:val="008A6AA2"/>
    <w:rsid w:val="008B7726"/>
    <w:rsid w:val="009A3249"/>
    <w:rsid w:val="009B6A1A"/>
    <w:rsid w:val="00A433CB"/>
    <w:rsid w:val="00A8515B"/>
    <w:rsid w:val="00A9000A"/>
    <w:rsid w:val="00AF6944"/>
    <w:rsid w:val="00B071D2"/>
    <w:rsid w:val="00BA6BA0"/>
    <w:rsid w:val="00D31D50"/>
    <w:rsid w:val="00D82265"/>
    <w:rsid w:val="00D87F71"/>
    <w:rsid w:val="00DA47F0"/>
    <w:rsid w:val="00EB56BF"/>
    <w:rsid w:val="00FC7C28"/>
    <w:rsid w:val="27EF61E2"/>
    <w:rsid w:val="3FE5484D"/>
    <w:rsid w:val="431A6F44"/>
    <w:rsid w:val="4DC42CCE"/>
    <w:rsid w:val="5418760E"/>
    <w:rsid w:val="5F25171A"/>
    <w:rsid w:val="5F644260"/>
    <w:rsid w:val="6C1A5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8">
    <w:name w:val="批注框文本 Char"/>
    <w:basedOn w:val="7"/>
    <w:link w:val="2"/>
    <w:semiHidden/>
    <w:qFormat/>
    <w:uiPriority w:val="99"/>
    <w:rPr>
      <w:rFonts w:ascii="Tahoma" w:hAnsi="Tahoma"/>
      <w:sz w:val="18"/>
      <w:szCs w:val="18"/>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3448</Words>
  <Characters>3545</Characters>
  <Lines>18</Lines>
  <Paragraphs>5</Paragraphs>
  <TotalTime>5</TotalTime>
  <ScaleCrop>false</ScaleCrop>
  <LinksUpToDate>false</LinksUpToDate>
  <CharactersWithSpaces>3582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WPS_1645145261</cp:lastModifiedBy>
  <cp:lastPrinted>2022-08-29T09:03:00Z</cp:lastPrinted>
  <dcterms:modified xsi:type="dcterms:W3CDTF">2023-07-03T07:27:48Z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BF332CCAF80942BDB37FC30EA45F678E</vt:lpwstr>
  </property>
</Properties>
</file>